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a2a2a"/>
          <w:sz w:val="24"/>
          <w:szCs w:val="24"/>
          <w:u w:val="single"/>
          <w:rtl w:val="0"/>
        </w:rPr>
        <w:t xml:space="preserve">Tuesday</w:t>
        <w:br w:type="textWrapping"/>
      </w: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Empower Tools - be kind to yourself</w:t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Spellings</w:t>
      </w:r>
    </w:p>
    <w:p w:rsidR="00000000" w:rsidDel="00000000" w:rsidP="00000000" w:rsidRDefault="00000000" w:rsidRPr="00000000" w14:paraId="00000003">
      <w:pPr>
        <w:jc w:val="center"/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Tables ÷4 ÷5</w:t>
      </w:r>
    </w:p>
    <w:p w:rsidR="00000000" w:rsidDel="00000000" w:rsidP="00000000" w:rsidRDefault="00000000" w:rsidRPr="00000000" w14:paraId="00000004">
      <w:pPr>
        <w:jc w:val="center"/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Maths - Decimals</w:t>
      </w:r>
    </w:p>
    <w:p w:rsidR="00000000" w:rsidDel="00000000" w:rsidP="00000000" w:rsidRDefault="00000000" w:rsidRPr="00000000" w14:paraId="00000005">
      <w:pPr>
        <w:jc w:val="center"/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Gaeilge - Éadaí - listen and draw</w:t>
      </w:r>
    </w:p>
    <w:p w:rsidR="00000000" w:rsidDel="00000000" w:rsidP="00000000" w:rsidRDefault="00000000" w:rsidRPr="00000000" w14:paraId="00000006">
      <w:pPr>
        <w:jc w:val="center"/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Science - African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color w:val="2a2a2a"/>
          <w:sz w:val="24"/>
          <w:szCs w:val="24"/>
          <w:u w:val="single"/>
          <w:rtl w:val="0"/>
        </w:rPr>
        <w:br w:type="textWrapping"/>
      </w:r>
      <w:hyperlink r:id="rId6">
        <w:r w:rsidDel="00000000" w:rsidR="00000000" w:rsidRPr="00000000">
          <w:rPr>
            <w:rFonts w:ascii="Nunito" w:cs="Nunito" w:eastAsia="Nunito" w:hAnsi="Nunito"/>
            <w:b w:val="1"/>
            <w:color w:val="1155cc"/>
            <w:sz w:val="24"/>
            <w:szCs w:val="24"/>
            <w:u w:val="single"/>
            <w:rtl w:val="0"/>
          </w:rPr>
          <w:t xml:space="preserve">Be kind to yourself</w:t>
        </w:r>
      </w:hyperlink>
      <w:r w:rsidDel="00000000" w:rsidR="00000000" w:rsidRPr="00000000">
        <w:rPr>
          <w:rFonts w:ascii="Nunito" w:cs="Nunito" w:eastAsia="Nunito" w:hAnsi="Nunito"/>
          <w:b w:val="1"/>
          <w:color w:val="2a2a2a"/>
          <w:sz w:val="24"/>
          <w:szCs w:val="24"/>
          <w:u w:val="singl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u w:val="single"/>
          <w:rtl w:val="0"/>
        </w:rPr>
        <w:t xml:space="preserve">Spellings:</w:t>
      </w: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relevant, merchant, brilliant, reluctant, pleasant, restaurant.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Sentences: Put 3 of these spellings into a sentence each.</w:t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u w:val="single"/>
          <w:rtl w:val="0"/>
        </w:rPr>
        <w:t xml:space="preserve">Maths:</w:t>
      </w: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- Revise ÷4 ÷5 tables. Click </w:t>
      </w:r>
      <w:hyperlink r:id="rId7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Maths Game</w:t>
        </w:r>
      </w:hyperlink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 for another game to help you. </w:t>
      </w:r>
    </w:p>
    <w:p w:rsidR="00000000" w:rsidDel="00000000" w:rsidP="00000000" w:rsidRDefault="00000000" w:rsidRPr="00000000" w14:paraId="0000000D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- Today’s goal: adding and subtracting decimal numbers</w:t>
      </w:r>
    </w:p>
    <w:p w:rsidR="00000000" w:rsidDel="00000000" w:rsidP="00000000" w:rsidRDefault="00000000" w:rsidRPr="00000000" w14:paraId="0000000E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- Answer A&amp;B on </w:t>
      </w: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u w:val="single"/>
          <w:rtl w:val="0"/>
        </w:rPr>
        <w:t xml:space="preserve">page 110</w:t>
      </w: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- *There are extra maths worksheets for those who would like a challenge under Fridays work*</w:t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</w:rPr>
        <w:drawing>
          <wp:inline distB="114300" distT="114300" distL="114300" distR="114300">
            <wp:extent cx="5872163" cy="712225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7122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  <w:color w:val="2a2a2a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u w:val="single"/>
          <w:rtl w:val="0"/>
        </w:rPr>
        <w:t xml:space="preserve">Gaeilge</w:t>
      </w:r>
      <w:r w:rsidDel="00000000" w:rsidR="00000000" w:rsidRPr="00000000">
        <w:rPr>
          <w:rFonts w:ascii="Nunito" w:cs="Nunito" w:eastAsia="Nunito" w:hAnsi="Nunito"/>
          <w:color w:val="2a2a2a"/>
          <w:sz w:val="24"/>
          <w:szCs w:val="24"/>
          <w:rtl w:val="0"/>
        </w:rPr>
        <w:t xml:space="preserve"> (see Gaeilge support document for translations)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hyperlink r:id="rId9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Eist and Tarraing</w:t>
        </w:r>
      </w:hyperlink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- Listen to the instructions and Draw the clothes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</w:t>
      </w:r>
      <w:hyperlink r:id="rId10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https://www.folensonline.ie/home/library/programmes/abair-liom-4th-class/resources/</w:t>
        </w:r>
      </w:hyperlink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u w:val="single"/>
          <w:rtl w:val="0"/>
        </w:rPr>
        <w:t xml:space="preserve">Tuesday –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Listen and Draw (draw the childrens clothes)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hyperlink r:id="rId11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4"/>
            <w:szCs w:val="24"/>
            <w:u w:val="single"/>
            <w:rtl w:val="0"/>
          </w:rPr>
          <w:t xml:space="preserve">https://www.folensonline.ie/home/library/programmes/abair-liom-4th-class/resources/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is the link for the listen and draw activity. If you cannot play it I have written out the transcript here along with translations to correct.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an teaghlach ag dul go dtí cóisr ghalánta.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– The family are going to a fancy party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-Cad atá á chaitheamh ag na páistí?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are the children wearing?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Síofra ag caitheamh sciorta fada.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Síofra is wearing a long skirt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blús geal uirthi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She has a bright blouse on her.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bróga faiseanta uirthi freisin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She has fashionable shoes on too.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Oisín ag caitheamh léine ghalánta.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Oisín is wearing a fancy shirt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bríste dearg air. –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He has red trousers on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bróga donna air freisin.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He has brown shoes on too.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Seán ag caitheamh culaith ghorm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Seán is wearing a blue suit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léine bhán air faoin gculaith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He has a white shirt on under the suit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carbhat dearg air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He has a red tie on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-Tá bróga dubha air freisin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He has black shoes on.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4. Science </w:t>
        <w:br w:type="textWrapping"/>
        <w:br w:type="textWrapping"/>
        <w:t xml:space="preserve">Look at this video on </w:t>
      </w:r>
      <w:hyperlink r:id="rId12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African Animals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br w:type="textWrapping"/>
        <w:t xml:space="preserve">List as many animals from the film that you can.</w:t>
      </w:r>
    </w:p>
    <w:p w:rsidR="00000000" w:rsidDel="00000000" w:rsidP="00000000" w:rsidRDefault="00000000" w:rsidRPr="00000000" w14:paraId="0000003E">
      <w:pPr>
        <w:spacing w:befor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Describe the different habitats</w:t>
      </w:r>
    </w:p>
    <w:p w:rsidR="00000000" w:rsidDel="00000000" w:rsidP="00000000" w:rsidRDefault="00000000" w:rsidRPr="00000000" w14:paraId="0000003F">
      <w:pPr>
        <w:spacing w:befor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Pick one the animals featured and write a fact file with 10 facts about that animal. 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olensonline.ie/home/library/programmes/abair-liom-4th-class/resources/" TargetMode="External"/><Relationship Id="rId10" Type="http://schemas.openxmlformats.org/officeDocument/2006/relationships/hyperlink" Target="https://www.folensonline.ie/home/library/programmes/abair-liom-4th-class/resources/" TargetMode="External"/><Relationship Id="rId12" Type="http://schemas.openxmlformats.org/officeDocument/2006/relationships/hyperlink" Target="https://www.youtube.com/watch?v=ekgtpviAMkI&amp;t=224s" TargetMode="External"/><Relationship Id="rId9" Type="http://schemas.openxmlformats.org/officeDocument/2006/relationships/hyperlink" Target="https://www.folensonline.ie/home/library/programmes/abair-liom-4th-class/resourc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Ek9KvPXKEQ" TargetMode="External"/><Relationship Id="rId7" Type="http://schemas.openxmlformats.org/officeDocument/2006/relationships/hyperlink" Target="https://www.topmarks.co.uk/maths-games/hit-the-button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