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color w:val="2a2a2a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Monday: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10s backwards from 100. (100, 90, 80, 70, 60, 50, 40, 30, 20, 10, 0).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-8 tables.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Active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rtl w:val="0"/>
        </w:rPr>
        <w:t xml:space="preserve">Find a message and an activity from your 3rd Class Teacher on Seesaw!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  <w:rtl w:val="0"/>
        </w:rPr>
        <w:t xml:space="preserve">English.</w:t>
      </w:r>
    </w:p>
    <w:p w:rsidR="00000000" w:rsidDel="00000000" w:rsidP="00000000" w:rsidRDefault="00000000" w:rsidRPr="00000000" w14:paraId="0000000F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(These activities are also available to complete on Seesaw)</w:t>
      </w:r>
    </w:p>
    <w:p w:rsidR="00000000" w:rsidDel="00000000" w:rsidP="00000000" w:rsidRDefault="00000000" w:rsidRPr="00000000" w14:paraId="00000010">
      <w:pPr>
        <w:spacing w:before="240" w:line="240" w:lineRule="auto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This week most of the spellings make an /ee/ sound, spelled with &lt;ie&gt;.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Underline the /ee/ sound in 6 of these words.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Learn the first 4 spellings (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quit, sweet, field, piece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).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561975</wp:posOffset>
            </wp:positionV>
            <wp:extent cx="2411840" cy="32575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1840" cy="325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Remember to use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the “Look, Say, Cover, Write, Check” method. See poster here.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Spelling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quit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sweet </w:t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field </w:t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piece 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chief </w:t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thief 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shield 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belief </w:t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  <w:color w:val="333333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library </w:t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rtl w:val="0"/>
        </w:rPr>
        <w:t xml:space="preserve">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(Also available on Seesaw)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Choose 6 words from the spelling list and write them in an interesting sentence. You will have 6 sentences in total. </w:t>
      </w:r>
    </w:p>
    <w:p w:rsidR="00000000" w:rsidDel="00000000" w:rsidP="00000000" w:rsidRDefault="00000000" w:rsidRPr="00000000" w14:paraId="00000025">
      <w:pPr>
        <w:ind w:left="720" w:firstLine="0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Check each sentence. Make sure that it makes sense and that you have a capital letter, finger spaces and full stops.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240" w:lineRule="auto"/>
        <w:ind w:left="0" w:firstLine="0"/>
        <w:rPr>
          <w:rFonts w:ascii="Comic Sans MS" w:cs="Comic Sans MS" w:eastAsia="Comic Sans MS" w:hAnsi="Comic Sans MS"/>
          <w:color w:val="2a2a2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are looking at the topic of Data.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Data is how we represent information.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For example, we can say who had an apple, who had an orange and who had a banana for lunch! Once we know this information, that is the data we need.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pictogram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 is a chart that uses pictures to represent data.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Pictograms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 are set out in the same way as bar charts, but instead of bars they use columns of pictures to show the numbers involved.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See page 147 in your maths book for a pictogram and complete the tasks on the page.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